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77642" w14:textId="11D94720" w:rsidR="009B04C9" w:rsidRDefault="009B04C9">
      <w:pPr>
        <w:spacing w:after="160" w:line="360" w:lineRule="auto"/>
        <w:jc w:val="both"/>
        <w:rPr>
          <w:sz w:val="24"/>
          <w:szCs w:val="24"/>
        </w:rPr>
      </w:pPr>
    </w:p>
    <w:p w14:paraId="4EA0C6F9" w14:textId="77777777" w:rsidR="009B04C9" w:rsidRDefault="00000000">
      <w:pPr>
        <w:spacing w:after="160" w:line="256" w:lineRule="auto"/>
        <w:jc w:val="both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D33047F" wp14:editId="19404379">
            <wp:simplePos x="0" y="0"/>
            <wp:positionH relativeFrom="column">
              <wp:posOffset>19051</wp:posOffset>
            </wp:positionH>
            <wp:positionV relativeFrom="paragraph">
              <wp:posOffset>308162</wp:posOffset>
            </wp:positionV>
            <wp:extent cx="1366838" cy="2050256"/>
            <wp:effectExtent l="0" t="0" r="0" b="0"/>
            <wp:wrapSquare wrapText="bothSides" distT="114300" distB="114300" distL="114300" distR="11430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l="13317" r="13317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2050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FE282F" w14:textId="77777777" w:rsidR="009B04C9" w:rsidRDefault="00000000">
      <w:pPr>
        <w:spacing w:after="160" w:line="25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Training Underrepresented Students on Craniofacial Research at USC</w:t>
      </w:r>
    </w:p>
    <w:p w14:paraId="195851DE" w14:textId="77777777" w:rsidR="009B04C9" w:rsidRDefault="00000000">
      <w:p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Thach-Vu Ho, Janet Sanchez, Jesse Anderson-Ramirez, Ishmael Howard, Yang Chai*</w:t>
      </w:r>
    </w:p>
    <w:p w14:paraId="6C496D5D" w14:textId="77777777" w:rsidR="009B04C9" w:rsidRDefault="00000000">
      <w:pPr>
        <w:spacing w:after="160" w:line="25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Center for Craniofacial Molecular Biology, Ostrow School of Dentistry University of Southern California, Los Angeles, CA 90033, USA</w:t>
      </w:r>
    </w:p>
    <w:p w14:paraId="57F58012" w14:textId="77777777" w:rsidR="009B04C9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Background</w:t>
      </w:r>
      <w:r>
        <w:rPr>
          <w:sz w:val="24"/>
          <w:szCs w:val="24"/>
        </w:rPr>
        <w:t xml:space="preserve">: </w:t>
      </w:r>
      <w:r>
        <w:rPr>
          <w:color w:val="0E101A"/>
          <w:sz w:val="24"/>
          <w:szCs w:val="24"/>
        </w:rPr>
        <w:t xml:space="preserve">Underrepresented students from local communities are provided research opportunities in STEM, social sciences, and humanities at the University of Southern California (USC). </w:t>
      </w:r>
      <w:r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: </w:t>
      </w:r>
      <w:r>
        <w:rPr>
          <w:color w:val="0E101A"/>
          <w:sz w:val="24"/>
          <w:szCs w:val="24"/>
        </w:rPr>
        <w:t xml:space="preserve">Each year, several students from the USC Graduate Initiative for Diversity, Inclusion, and Access (DIA) JumpStart and USC’s Science, Technology, and Research (STAR) programs </w:t>
      </w:r>
      <w:proofErr w:type="gramStart"/>
      <w:r>
        <w:rPr>
          <w:color w:val="0E101A"/>
          <w:sz w:val="24"/>
          <w:szCs w:val="24"/>
        </w:rPr>
        <w:t>have the opportunity to</w:t>
      </w:r>
      <w:proofErr w:type="gramEnd"/>
      <w:r>
        <w:rPr>
          <w:color w:val="0E101A"/>
          <w:sz w:val="24"/>
          <w:szCs w:val="24"/>
        </w:rPr>
        <w:t xml:space="preserve"> conduct craniofacial research at the Center for Craniofacial Molecular Biology (CCMB) under the mentorship of the faculty. </w:t>
      </w:r>
      <w:r>
        <w:rPr>
          <w:b/>
          <w:sz w:val="24"/>
          <w:szCs w:val="24"/>
        </w:rPr>
        <w:t>Methods</w:t>
      </w:r>
      <w:r>
        <w:rPr>
          <w:sz w:val="24"/>
          <w:szCs w:val="24"/>
        </w:rPr>
        <w:t>:</w:t>
      </w:r>
      <w:r>
        <w:rPr>
          <w:color w:val="0E101A"/>
          <w:sz w:val="24"/>
          <w:szCs w:val="24"/>
        </w:rPr>
        <w:t xml:space="preserve"> As part of the training, students learned hands-on research skills, such as harvesting tissue samples from animals and processing samples for various biochemical assays. Using available datasets and tools on </w:t>
      </w:r>
      <w:proofErr w:type="spellStart"/>
      <w:r>
        <w:rPr>
          <w:color w:val="0E101A"/>
          <w:sz w:val="24"/>
          <w:szCs w:val="24"/>
        </w:rPr>
        <w:t>FaceBase</w:t>
      </w:r>
      <w:proofErr w:type="spellEnd"/>
      <w:r>
        <w:rPr>
          <w:color w:val="0E101A"/>
          <w:sz w:val="24"/>
          <w:szCs w:val="24"/>
        </w:rPr>
        <w:t xml:space="preserve">, students performed morphometric analyses of craniofacial bones. They labeled anatomical landmarks and quantified the size and shape of the craniofacial bones. </w:t>
      </w:r>
      <w:r>
        <w:rPr>
          <w:b/>
          <w:sz w:val="24"/>
          <w:szCs w:val="24"/>
        </w:rPr>
        <w:t>Results</w:t>
      </w:r>
      <w:r>
        <w:rPr>
          <w:sz w:val="24"/>
          <w:szCs w:val="24"/>
        </w:rPr>
        <w:t>:</w:t>
      </w:r>
      <w:r>
        <w:rPr>
          <w:color w:val="0E101A"/>
          <w:sz w:val="24"/>
          <w:szCs w:val="24"/>
        </w:rPr>
        <w:t xml:space="preserve"> Students learned to organize their findings into a presentation and presented their research posters at research symposia. </w:t>
      </w:r>
      <w:r>
        <w:rPr>
          <w:b/>
          <w:sz w:val="24"/>
          <w:szCs w:val="24"/>
        </w:rPr>
        <w:t>Conclusion</w:t>
      </w:r>
      <w:r>
        <w:rPr>
          <w:sz w:val="24"/>
          <w:szCs w:val="24"/>
        </w:rPr>
        <w:t xml:space="preserve">: </w:t>
      </w:r>
      <w:r>
        <w:rPr>
          <w:color w:val="0E101A"/>
          <w:sz w:val="24"/>
          <w:szCs w:val="24"/>
        </w:rPr>
        <w:t>This research opportunity trains and provides underrepresented students in the scientific research pipeline for the STEM workforce.</w:t>
      </w:r>
    </w:p>
    <w:p w14:paraId="003F12FA" w14:textId="77777777" w:rsidR="009B04C9" w:rsidRDefault="009B04C9">
      <w:pPr>
        <w:spacing w:line="360" w:lineRule="auto"/>
        <w:jc w:val="both"/>
        <w:rPr>
          <w:sz w:val="24"/>
          <w:szCs w:val="24"/>
        </w:rPr>
      </w:pPr>
    </w:p>
    <w:p w14:paraId="0EC7AB88" w14:textId="77777777" w:rsidR="009B04C9" w:rsidRDefault="00000000">
      <w:pPr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Funding support: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NIDCR, NIH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U01 DE028729 to Yang Chai</w:t>
      </w:r>
    </w:p>
    <w:p w14:paraId="1D0C486B" w14:textId="77777777" w:rsidR="009B04C9" w:rsidRDefault="009B04C9">
      <w:pPr>
        <w:spacing w:after="160" w:line="360" w:lineRule="auto"/>
        <w:jc w:val="both"/>
        <w:rPr>
          <w:sz w:val="24"/>
          <w:szCs w:val="24"/>
        </w:rPr>
      </w:pPr>
    </w:p>
    <w:p w14:paraId="7B42E1B4" w14:textId="77777777" w:rsidR="009B04C9" w:rsidRDefault="009B04C9">
      <w:pPr>
        <w:spacing w:after="160" w:line="256" w:lineRule="auto"/>
        <w:jc w:val="both"/>
      </w:pPr>
    </w:p>
    <w:sectPr w:rsidR="009B0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BBE" w14:textId="77777777" w:rsidR="00154DC5" w:rsidRDefault="00154DC5">
      <w:pPr>
        <w:spacing w:line="240" w:lineRule="auto"/>
      </w:pPr>
      <w:r>
        <w:separator/>
      </w:r>
    </w:p>
  </w:endnote>
  <w:endnote w:type="continuationSeparator" w:id="0">
    <w:p w14:paraId="6F7CC6AC" w14:textId="77777777" w:rsidR="00154DC5" w:rsidRDefault="0015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A2B9" w14:textId="77777777" w:rsidR="005E177A" w:rsidRDefault="005E1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3526" w14:textId="21225614" w:rsidR="009B04C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E177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DAC4" w14:textId="77777777" w:rsidR="009B04C9" w:rsidRDefault="009B0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8B8D" w14:textId="77777777" w:rsidR="00154DC5" w:rsidRDefault="00154DC5">
      <w:pPr>
        <w:spacing w:line="240" w:lineRule="auto"/>
      </w:pPr>
      <w:r>
        <w:separator/>
      </w:r>
    </w:p>
  </w:footnote>
  <w:footnote w:type="continuationSeparator" w:id="0">
    <w:p w14:paraId="36B62C42" w14:textId="77777777" w:rsidR="00154DC5" w:rsidRDefault="00154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FBDC" w14:textId="77777777" w:rsidR="005E177A" w:rsidRDefault="005E1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D7B5" w14:textId="77777777" w:rsidR="009B04C9" w:rsidRDefault="009B04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EE24" w14:textId="77777777" w:rsidR="009B04C9" w:rsidRDefault="00000000">
    <w:pPr>
      <w:rPr>
        <w:i/>
        <w:sz w:val="28"/>
        <w:szCs w:val="28"/>
      </w:rPr>
    </w:pPr>
    <w:r>
      <w:rPr>
        <w:i/>
        <w:sz w:val="28"/>
        <w:szCs w:val="28"/>
      </w:rPr>
      <w:t xml:space="preserve">2024 </w:t>
    </w:r>
    <w:proofErr w:type="spellStart"/>
    <w:r>
      <w:rPr>
        <w:i/>
        <w:sz w:val="28"/>
        <w:szCs w:val="28"/>
      </w:rPr>
      <w:t>FaceBase</w:t>
    </w:r>
    <w:proofErr w:type="spellEnd"/>
    <w:r>
      <w:rPr>
        <w:i/>
        <w:sz w:val="28"/>
        <w:szCs w:val="28"/>
      </w:rPr>
      <w:t xml:space="preserve"> Community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C9"/>
    <w:rsid w:val="00154DC5"/>
    <w:rsid w:val="004C0741"/>
    <w:rsid w:val="005E177A"/>
    <w:rsid w:val="009B04C9"/>
    <w:rsid w:val="00D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C92A2"/>
  <w15:docId w15:val="{EC520A73-4D8F-304E-8DC4-25FC2A2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17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7A"/>
  </w:style>
  <w:style w:type="paragraph" w:styleId="Footer">
    <w:name w:val="footer"/>
    <w:basedOn w:val="Normal"/>
    <w:link w:val="FooterChar"/>
    <w:uiPriority w:val="99"/>
    <w:unhideWhenUsed/>
    <w:rsid w:val="005E17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Williams</cp:lastModifiedBy>
  <cp:revision>3</cp:revision>
  <dcterms:created xsi:type="dcterms:W3CDTF">2024-06-12T23:43:00Z</dcterms:created>
  <dcterms:modified xsi:type="dcterms:W3CDTF">2024-06-12T23:43:00Z</dcterms:modified>
</cp:coreProperties>
</file>